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</w:rPr>
      </w:pPr>
      <w:r>
        <w:rPr>
          <w:rFonts w:hint="eastAsia"/>
          <w:b/>
          <w:bCs/>
        </w:rPr>
        <w:t>企业看中毕业生因素</w:t>
      </w:r>
    </w:p>
    <w:p w14:paraId="03FA7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708C1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根据猎聘大数据研究院发布</w:t>
      </w:r>
      <w:bookmarkStart w:id="0" w:name="_GoBack"/>
      <w:bookmarkEnd w:id="0"/>
      <w:r>
        <w:rPr>
          <w:rFonts w:hint="eastAsia"/>
        </w:rPr>
        <w:t>的《2024 高校毕业生就业数据报告》，企业在选拔毕业生时，考察评价毕业生的因素较多。其中，毕业生相关实习经历和社会实践是首要因素，其次是毕业生专业与岗位直接相关性，第三是毕业生未来的潜力和可塑性，如图 7-1 所示。</w:t>
      </w:r>
    </w:p>
    <w:p w14:paraId="2EBD7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271770" cy="5946775"/>
            <wp:effectExtent l="0" t="0" r="508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94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3B813556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